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CE" w:rsidRPr="00E406CE" w:rsidRDefault="00E406CE" w:rsidP="00E406CE">
      <w:pPr>
        <w:widowControl/>
        <w:shd w:val="clear" w:color="auto" w:fill="FFFFFF"/>
        <w:autoSpaceDE/>
        <w:autoSpaceDN/>
        <w:adjustRightInd/>
        <w:rPr>
          <w:rFonts w:ascii="Arial" w:eastAsia="Times New Roman" w:hAnsi="Arial" w:cs="Arial"/>
          <w:b/>
          <w:bCs/>
          <w:color w:val="3A4454"/>
          <w:lang w:eastAsia="ru-RU"/>
        </w:rPr>
      </w:pPr>
      <w:r>
        <w:rPr>
          <w:rFonts w:ascii="Arial" w:eastAsia="Times New Roman" w:hAnsi="Arial" w:cs="Arial"/>
          <w:b/>
          <w:bCs/>
          <w:color w:val="3A4454"/>
          <w:lang w:eastAsia="ru-RU"/>
        </w:rPr>
        <w:t>Д</w:t>
      </w:r>
      <w:r w:rsidRPr="00E406CE">
        <w:rPr>
          <w:rFonts w:ascii="Arial" w:eastAsia="Times New Roman" w:hAnsi="Arial" w:cs="Arial"/>
          <w:b/>
          <w:bCs/>
          <w:color w:val="3A4454"/>
          <w:lang w:eastAsia="ru-RU"/>
        </w:rPr>
        <w:t>испансеризация</w:t>
      </w:r>
    </w:p>
    <w:p w:rsidR="00E406CE" w:rsidRPr="00E406CE" w:rsidRDefault="00E406CE" w:rsidP="00E406CE">
      <w:pPr>
        <w:widowControl/>
        <w:shd w:val="clear" w:color="auto" w:fill="FFFFFF"/>
        <w:autoSpaceDE/>
        <w:autoSpaceDN/>
        <w:adjustRightInd/>
        <w:spacing w:before="100" w:beforeAutospacing="1" w:after="100" w:afterAutospacing="1"/>
        <w:jc w:val="both"/>
        <w:outlineLvl w:val="0"/>
        <w:rPr>
          <w:rFonts w:ascii="Arial" w:eastAsia="Times New Roman" w:hAnsi="Arial" w:cs="Arial"/>
          <w:b/>
          <w:bCs/>
          <w:color w:val="3A4454"/>
          <w:kern w:val="36"/>
          <w:sz w:val="48"/>
          <w:szCs w:val="48"/>
          <w:lang w:eastAsia="ru-RU"/>
        </w:rPr>
      </w:pPr>
      <w:hyperlink r:id="rId5" w:tgtFrame="_blank" w:history="1">
        <w:r w:rsidRPr="00E406CE">
          <w:rPr>
            <w:rFonts w:ascii="Arial" w:eastAsia="Times New Roman" w:hAnsi="Arial" w:cs="Arial"/>
            <w:b/>
            <w:bCs/>
            <w:color w:val="0072B9"/>
            <w:kern w:val="36"/>
            <w:sz w:val="48"/>
            <w:szCs w:val="48"/>
            <w:u w:val="single"/>
            <w:lang w:eastAsia="ru-RU"/>
          </w:rPr>
          <w:t>Феде</w:t>
        </w:r>
        <w:bookmarkStart w:id="0" w:name="_GoBack"/>
        <w:bookmarkEnd w:id="0"/>
        <w:r w:rsidRPr="00E406CE">
          <w:rPr>
            <w:rFonts w:ascii="Arial" w:eastAsia="Times New Roman" w:hAnsi="Arial" w:cs="Arial"/>
            <w:b/>
            <w:bCs/>
            <w:color w:val="0072B9"/>
            <w:kern w:val="36"/>
            <w:sz w:val="48"/>
            <w:szCs w:val="48"/>
            <w:u w:val="single"/>
            <w:lang w:eastAsia="ru-RU"/>
          </w:rPr>
          <w:t>ральный закон от 21 ноября 2011 г.№ 323-ФЗ «Об основах охраны здоровья граждан в Российской Федерации»</w:t>
        </w:r>
      </w:hyperlink>
    </w:p>
    <w:p w:rsidR="00E406CE" w:rsidRPr="00E406CE" w:rsidRDefault="00E406CE" w:rsidP="00E406CE">
      <w:pPr>
        <w:widowControl/>
        <w:shd w:val="clear" w:color="auto" w:fill="FFFFFF"/>
        <w:autoSpaceDE/>
        <w:autoSpaceDN/>
        <w:adjustRightInd/>
        <w:spacing w:before="100" w:beforeAutospacing="1" w:after="100" w:afterAutospacing="1"/>
        <w:jc w:val="both"/>
        <w:outlineLvl w:val="0"/>
        <w:rPr>
          <w:rFonts w:ascii="Arial" w:eastAsia="Times New Roman" w:hAnsi="Arial" w:cs="Arial"/>
          <w:b/>
          <w:bCs/>
          <w:color w:val="3A4454"/>
          <w:kern w:val="36"/>
          <w:sz w:val="48"/>
          <w:szCs w:val="48"/>
          <w:lang w:eastAsia="ru-RU"/>
        </w:rPr>
      </w:pPr>
      <w:r w:rsidRPr="00E406CE">
        <w:rPr>
          <w:rFonts w:ascii="Arial" w:eastAsia="Times New Roman" w:hAnsi="Arial" w:cs="Arial"/>
          <w:b/>
          <w:bCs/>
          <w:color w:val="3A4454"/>
          <w:kern w:val="36"/>
          <w:sz w:val="48"/>
          <w:szCs w:val="48"/>
          <w:lang w:eastAsia="ru-RU"/>
        </w:rPr>
        <w:t>Статья 46. Медицинские осмотры, диспансеризация</w:t>
      </w:r>
    </w:p>
    <w:p w:rsidR="00E406CE" w:rsidRPr="00E406CE" w:rsidRDefault="00E406CE" w:rsidP="00E406CE">
      <w:pPr>
        <w:widowControl/>
        <w:shd w:val="clear" w:color="auto" w:fill="FFFFFF"/>
        <w:autoSpaceDE/>
        <w:autoSpaceDN/>
        <w:adjustRightInd/>
        <w:spacing w:before="150" w:after="150"/>
        <w:jc w:val="both"/>
        <w:rPr>
          <w:rFonts w:ascii="Arial" w:eastAsia="Times New Roman" w:hAnsi="Arial" w:cs="Arial"/>
          <w:color w:val="3A4454"/>
          <w:lang w:eastAsia="ru-RU"/>
        </w:rPr>
      </w:pPr>
      <w:r w:rsidRPr="00E406CE">
        <w:rPr>
          <w:rFonts w:ascii="Arial" w:eastAsia="Times New Roman" w:hAnsi="Arial" w:cs="Arial"/>
          <w:color w:val="3A4454"/>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406CE" w:rsidRPr="00E406CE" w:rsidRDefault="00E406CE" w:rsidP="00E406CE">
      <w:pPr>
        <w:widowControl/>
        <w:shd w:val="clear" w:color="auto" w:fill="FFFFFF"/>
        <w:autoSpaceDE/>
        <w:autoSpaceDN/>
        <w:adjustRightInd/>
        <w:spacing w:before="150" w:after="150"/>
        <w:jc w:val="both"/>
        <w:rPr>
          <w:rFonts w:ascii="Arial" w:eastAsia="Times New Roman" w:hAnsi="Arial" w:cs="Arial"/>
          <w:color w:val="3A4454"/>
          <w:lang w:eastAsia="ru-RU"/>
        </w:rPr>
      </w:pPr>
      <w:r w:rsidRPr="00E406CE">
        <w:rPr>
          <w:rFonts w:ascii="Arial" w:eastAsia="Times New Roman" w:hAnsi="Arial" w:cs="Arial"/>
          <w:color w:val="3A4454"/>
          <w:lang w:eastAsia="ru-RU"/>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w:t>
      </w:r>
      <w:proofErr w:type="gramStart"/>
      <w:r w:rsidRPr="00E406CE">
        <w:rPr>
          <w:rFonts w:ascii="Arial" w:eastAsia="Times New Roman" w:hAnsi="Arial" w:cs="Arial"/>
          <w:color w:val="3A4454"/>
          <w:lang w:eastAsia="ru-RU"/>
        </w:rPr>
        <w:t>проводимое</w:t>
      </w:r>
      <w:proofErr w:type="gramEnd"/>
      <w:r w:rsidRPr="00E406CE">
        <w:rPr>
          <w:rFonts w:ascii="Arial" w:eastAsia="Times New Roman" w:hAnsi="Arial" w:cs="Arial"/>
          <w:color w:val="3A4454"/>
          <w:lang w:eastAsia="ru-RU"/>
        </w:rPr>
        <w:t xml:space="preserve"> в порядке, установленном уполномоченным федеральным органом исполнительной власти.</w:t>
      </w:r>
    </w:p>
    <w:p w:rsidR="00E406CE" w:rsidRPr="00E406CE" w:rsidRDefault="00E406CE" w:rsidP="00E406CE">
      <w:pPr>
        <w:widowControl/>
        <w:shd w:val="clear" w:color="auto" w:fill="FFFFFF"/>
        <w:autoSpaceDE/>
        <w:autoSpaceDN/>
        <w:adjustRightInd/>
        <w:spacing w:before="150" w:after="150"/>
        <w:jc w:val="both"/>
        <w:rPr>
          <w:rFonts w:ascii="Arial" w:eastAsia="Times New Roman" w:hAnsi="Arial" w:cs="Arial"/>
          <w:color w:val="3A4454"/>
          <w:lang w:eastAsia="ru-RU"/>
        </w:rPr>
      </w:pPr>
      <w:r w:rsidRPr="00E406CE">
        <w:rPr>
          <w:rFonts w:ascii="Arial" w:eastAsia="Times New Roman" w:hAnsi="Arial" w:cs="Arial"/>
          <w:color w:val="3A445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406CE" w:rsidRPr="00E406CE" w:rsidRDefault="00E406CE" w:rsidP="00E406CE">
      <w:pPr>
        <w:widowControl/>
        <w:shd w:val="clear" w:color="auto" w:fill="FFFFFF"/>
        <w:autoSpaceDE/>
        <w:autoSpaceDN/>
        <w:adjustRightInd/>
        <w:spacing w:before="150" w:after="150"/>
        <w:jc w:val="both"/>
        <w:rPr>
          <w:rFonts w:ascii="Arial" w:eastAsia="Times New Roman" w:hAnsi="Arial" w:cs="Arial"/>
          <w:color w:val="3A4454"/>
          <w:lang w:eastAsia="ru-RU"/>
        </w:rPr>
      </w:pPr>
      <w:r w:rsidRPr="00E406CE">
        <w:rPr>
          <w:rFonts w:ascii="Arial" w:eastAsia="Times New Roman" w:hAnsi="Arial" w:cs="Arial"/>
          <w:color w:val="3A4454"/>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406CE" w:rsidRPr="00E406CE" w:rsidRDefault="00E406CE" w:rsidP="00E406CE">
      <w:pPr>
        <w:widowControl/>
        <w:shd w:val="clear" w:color="auto" w:fill="FFFFFF"/>
        <w:autoSpaceDE/>
        <w:autoSpaceDN/>
        <w:adjustRightInd/>
        <w:spacing w:before="150" w:after="150"/>
        <w:jc w:val="both"/>
        <w:rPr>
          <w:rFonts w:ascii="Arial" w:eastAsia="Times New Roman" w:hAnsi="Arial" w:cs="Arial"/>
          <w:color w:val="3A4454"/>
          <w:lang w:eastAsia="ru-RU"/>
        </w:rPr>
      </w:pPr>
      <w:hyperlink r:id="rId6" w:tgtFrame="_blank" w:history="1">
        <w:r w:rsidRPr="00E406CE">
          <w:rPr>
            <w:rFonts w:ascii="Arial" w:eastAsia="Times New Roman" w:hAnsi="Arial" w:cs="Arial"/>
            <w:b/>
            <w:bCs/>
            <w:color w:val="0072B9"/>
            <w:u w:val="single"/>
            <w:lang w:eastAsia="ru-RU"/>
          </w:rPr>
          <w:t>Приказ Министерства здравоохранения Российской Федерации от 26 октября 2017 г. № 869н </w:t>
        </w:r>
      </w:hyperlink>
      <w:r w:rsidRPr="00E406CE">
        <w:rPr>
          <w:rFonts w:ascii="Arial" w:eastAsia="Times New Roman" w:hAnsi="Arial" w:cs="Arial"/>
          <w:b/>
          <w:bCs/>
          <w:color w:val="3A4454"/>
          <w:lang w:eastAsia="ru-RU"/>
        </w:rPr>
        <w:t>«</w:t>
      </w:r>
      <w:hyperlink r:id="rId7" w:tgtFrame="_blank" w:history="1">
        <w:r w:rsidRPr="00E406CE">
          <w:rPr>
            <w:rFonts w:ascii="Arial" w:eastAsia="Times New Roman" w:hAnsi="Arial" w:cs="Arial"/>
            <w:b/>
            <w:bCs/>
            <w:color w:val="0072B9"/>
            <w:u w:val="single"/>
            <w:lang w:eastAsia="ru-RU"/>
          </w:rPr>
          <w:t xml:space="preserve">Об утверждении </w:t>
        </w:r>
        <w:proofErr w:type="gramStart"/>
        <w:r w:rsidRPr="00E406CE">
          <w:rPr>
            <w:rFonts w:ascii="Arial" w:eastAsia="Times New Roman" w:hAnsi="Arial" w:cs="Arial"/>
            <w:b/>
            <w:bCs/>
            <w:color w:val="0072B9"/>
            <w:u w:val="single"/>
            <w:lang w:eastAsia="ru-RU"/>
          </w:rPr>
          <w:t>порядка проведения диспансеризации определенных групп взрослого населения</w:t>
        </w:r>
        <w:proofErr w:type="gramEnd"/>
      </w:hyperlink>
      <w:r w:rsidRPr="00E406CE">
        <w:rPr>
          <w:rFonts w:ascii="Arial" w:eastAsia="Times New Roman" w:hAnsi="Arial" w:cs="Arial"/>
          <w:b/>
          <w:bCs/>
          <w:color w:val="3A4454"/>
          <w:lang w:eastAsia="ru-RU"/>
        </w:rPr>
        <w:t>»</w:t>
      </w:r>
    </w:p>
    <w:p w:rsidR="00E406CE" w:rsidRPr="00E406CE" w:rsidRDefault="00E406CE" w:rsidP="00E406CE">
      <w:pPr>
        <w:widowControl/>
        <w:shd w:val="clear" w:color="auto" w:fill="FFFFFF"/>
        <w:autoSpaceDE/>
        <w:autoSpaceDN/>
        <w:adjustRightInd/>
        <w:spacing w:before="150" w:after="150"/>
        <w:jc w:val="both"/>
        <w:rPr>
          <w:rFonts w:ascii="Arial" w:eastAsia="Times New Roman" w:hAnsi="Arial" w:cs="Arial"/>
          <w:color w:val="3A4454"/>
          <w:lang w:eastAsia="ru-RU"/>
        </w:rPr>
      </w:pPr>
      <w:r w:rsidRPr="00E406CE">
        <w:rPr>
          <w:rFonts w:ascii="Arial" w:eastAsia="Times New Roman" w:hAnsi="Arial" w:cs="Arial"/>
          <w:b/>
          <w:bCs/>
          <w:color w:val="3A4454"/>
          <w:lang w:eastAsia="ru-RU"/>
        </w:rPr>
        <w:t>Порядок проведения диспансеризации определенных гру</w:t>
      </w:r>
      <w:proofErr w:type="gramStart"/>
      <w:r w:rsidRPr="00E406CE">
        <w:rPr>
          <w:rFonts w:ascii="Arial" w:eastAsia="Times New Roman" w:hAnsi="Arial" w:cs="Arial"/>
          <w:b/>
          <w:bCs/>
          <w:color w:val="3A4454"/>
          <w:lang w:eastAsia="ru-RU"/>
        </w:rPr>
        <w:t>пп взр</w:t>
      </w:r>
      <w:proofErr w:type="gramEnd"/>
      <w:r w:rsidRPr="00E406CE">
        <w:rPr>
          <w:rFonts w:ascii="Arial" w:eastAsia="Times New Roman" w:hAnsi="Arial" w:cs="Arial"/>
          <w:b/>
          <w:bCs/>
          <w:color w:val="3A4454"/>
          <w:lang w:eastAsia="ru-RU"/>
        </w:rPr>
        <w:t>ослого населения</w:t>
      </w:r>
    </w:p>
    <w:p w:rsidR="00E406CE" w:rsidRPr="00E406CE" w:rsidRDefault="00E406CE" w:rsidP="00E406CE">
      <w:pPr>
        <w:widowControl/>
        <w:shd w:val="clear" w:color="auto" w:fill="FFFFFF"/>
        <w:autoSpaceDE/>
        <w:autoSpaceDN/>
        <w:adjustRightInd/>
        <w:spacing w:before="150" w:after="150"/>
        <w:jc w:val="both"/>
        <w:rPr>
          <w:rFonts w:ascii="Arial" w:eastAsia="Times New Roman" w:hAnsi="Arial" w:cs="Arial"/>
          <w:color w:val="3A4454"/>
          <w:lang w:eastAsia="ru-RU"/>
        </w:rPr>
      </w:pPr>
      <w:r w:rsidRPr="00E406CE">
        <w:rPr>
          <w:rFonts w:ascii="Arial" w:eastAsia="Times New Roman" w:hAnsi="Arial" w:cs="Arial"/>
          <w:color w:val="3A4454"/>
          <w:lang w:eastAsia="ru-RU"/>
        </w:rPr>
        <w:t>1. Настоящий Порядок регулирует вопросы, связанные с проведением в медицинских организациях диспансеризации следующих гру</w:t>
      </w:r>
      <w:proofErr w:type="gramStart"/>
      <w:r w:rsidRPr="00E406CE">
        <w:rPr>
          <w:rFonts w:ascii="Arial" w:eastAsia="Times New Roman" w:hAnsi="Arial" w:cs="Arial"/>
          <w:color w:val="3A4454"/>
          <w:lang w:eastAsia="ru-RU"/>
        </w:rPr>
        <w:t>пп взр</w:t>
      </w:r>
      <w:proofErr w:type="gramEnd"/>
      <w:r w:rsidRPr="00E406CE">
        <w:rPr>
          <w:rFonts w:ascii="Arial" w:eastAsia="Times New Roman" w:hAnsi="Arial" w:cs="Arial"/>
          <w:color w:val="3A4454"/>
          <w:lang w:eastAsia="ru-RU"/>
        </w:rPr>
        <w:t>ослого населения (в возрасте от 18 лет и старше):</w:t>
      </w:r>
    </w:p>
    <w:p w:rsidR="00E406CE" w:rsidRPr="00E406CE" w:rsidRDefault="00E406CE" w:rsidP="00E406CE">
      <w:pPr>
        <w:widowControl/>
        <w:shd w:val="clear" w:color="auto" w:fill="FFFFFF"/>
        <w:autoSpaceDE/>
        <w:autoSpaceDN/>
        <w:adjustRightInd/>
        <w:jc w:val="both"/>
        <w:rPr>
          <w:rFonts w:ascii="Arial" w:eastAsia="Times New Roman" w:hAnsi="Arial" w:cs="Arial"/>
          <w:color w:val="3A4454"/>
          <w:lang w:eastAsia="ru-RU"/>
        </w:rPr>
      </w:pPr>
      <w:r w:rsidRPr="00E406CE">
        <w:rPr>
          <w:rFonts w:ascii="Arial" w:eastAsia="Times New Roman" w:hAnsi="Arial" w:cs="Arial"/>
          <w:color w:val="3A4454"/>
          <w:lang w:eastAsia="ru-RU"/>
        </w:rPr>
        <w:t>1) работающие граждане;</w:t>
      </w:r>
      <w:r w:rsidRPr="00E406CE">
        <w:rPr>
          <w:rFonts w:ascii="Arial" w:eastAsia="Times New Roman" w:hAnsi="Arial" w:cs="Arial"/>
          <w:color w:val="3A4454"/>
          <w:lang w:eastAsia="ru-RU"/>
        </w:rPr>
        <w:br/>
        <w:t>2) неработающие граждане;</w:t>
      </w:r>
      <w:r w:rsidRPr="00E406CE">
        <w:rPr>
          <w:rFonts w:ascii="Arial" w:eastAsia="Times New Roman" w:hAnsi="Arial" w:cs="Arial"/>
          <w:color w:val="3A4454"/>
          <w:lang w:eastAsia="ru-RU"/>
        </w:rPr>
        <w:br/>
        <w:t>3) обучающиеся в образовательных организациях по очной форме.</w:t>
      </w:r>
      <w:r w:rsidRPr="00E406CE">
        <w:rPr>
          <w:rFonts w:ascii="Arial" w:eastAsia="Times New Roman" w:hAnsi="Arial" w:cs="Arial"/>
          <w:color w:val="3A4454"/>
          <w:lang w:eastAsia="ru-RU"/>
        </w:rPr>
        <w:br/>
      </w:r>
      <w:r w:rsidRPr="00E406CE">
        <w:rPr>
          <w:rFonts w:ascii="Arial" w:eastAsia="Times New Roman" w:hAnsi="Arial" w:cs="Arial"/>
          <w:color w:val="3A4454"/>
          <w:lang w:eastAsia="ru-RU"/>
        </w:rPr>
        <w:lastRenderedPageBreak/>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w:t>
      </w:r>
      <w:r w:rsidRPr="00E406CE">
        <w:rPr>
          <w:rFonts w:ascii="Arial" w:eastAsia="Times New Roman" w:hAnsi="Arial" w:cs="Arial"/>
          <w:color w:val="3A4454"/>
          <w:lang w:eastAsia="ru-RU"/>
        </w:rPr>
        <w:br/>
        <w:t>2.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Федерации*(1).</w:t>
      </w:r>
      <w:r w:rsidRPr="00E406CE">
        <w:rPr>
          <w:rFonts w:ascii="Arial" w:eastAsia="Times New Roman" w:hAnsi="Arial" w:cs="Arial"/>
          <w:color w:val="3A4454"/>
          <w:lang w:eastAsia="ru-RU"/>
        </w:rPr>
        <w:br/>
        <w:t xml:space="preserve">3. </w:t>
      </w:r>
      <w:proofErr w:type="gramStart"/>
      <w:r w:rsidRPr="00E406CE">
        <w:rPr>
          <w:rFonts w:ascii="Arial" w:eastAsia="Times New Roman" w:hAnsi="Arial" w:cs="Arial"/>
          <w:color w:val="3A4454"/>
          <w:lang w:eastAsia="ru-RU"/>
        </w:rPr>
        <w:t>Диспансеризация взрослого населения проводится путем углубленного обследования состояния здоровья граждан в целях:</w:t>
      </w:r>
      <w:r w:rsidRPr="00E406CE">
        <w:rPr>
          <w:rFonts w:ascii="Arial" w:eastAsia="Times New Roman" w:hAnsi="Arial" w:cs="Arial"/>
          <w:color w:val="3A4454"/>
          <w:lang w:eastAsia="ru-RU"/>
        </w:rPr>
        <w:br/>
        <w:t xml:space="preserve">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w:t>
      </w:r>
      <w:proofErr w:type="spellStart"/>
      <w:r w:rsidRPr="00E406CE">
        <w:rPr>
          <w:rFonts w:ascii="Arial" w:eastAsia="Times New Roman" w:hAnsi="Arial" w:cs="Arial"/>
          <w:color w:val="3A4454"/>
          <w:lang w:eastAsia="ru-RU"/>
        </w:rPr>
        <w:t>гиперхолестеринемию</w:t>
      </w:r>
      <w:proofErr w:type="spellEnd"/>
      <w:r w:rsidRPr="00E406CE">
        <w:rPr>
          <w:rFonts w:ascii="Arial" w:eastAsia="Times New Roman" w:hAnsi="Arial" w:cs="Arial"/>
          <w:color w:val="3A4454"/>
          <w:lang w:eastAsia="ru-RU"/>
        </w:rPr>
        <w:t>,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w:t>
      </w:r>
      <w:proofErr w:type="gramEnd"/>
      <w:r w:rsidRPr="00E406CE">
        <w:rPr>
          <w:rFonts w:ascii="Arial" w:eastAsia="Times New Roman" w:hAnsi="Arial" w:cs="Arial"/>
          <w:color w:val="3A4454"/>
          <w:lang w:eastAsia="ru-RU"/>
        </w:rPr>
        <w:t xml:space="preserve"> массу тела или ожирение (далее - факторы риска), а также потребления наркотических средств и психотропных веществ без назначения врача;</w:t>
      </w:r>
      <w:r w:rsidRPr="00E406CE">
        <w:rPr>
          <w:rFonts w:ascii="Arial" w:eastAsia="Times New Roman" w:hAnsi="Arial" w:cs="Arial"/>
          <w:color w:val="3A4454"/>
          <w:lang w:eastAsia="ru-RU"/>
        </w:rPr>
        <w:br/>
        <w:t>2)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r w:rsidRPr="00E406CE">
        <w:rPr>
          <w:rFonts w:ascii="Arial" w:eastAsia="Times New Roman" w:hAnsi="Arial" w:cs="Arial"/>
          <w:color w:val="3A4454"/>
          <w:lang w:eastAsia="ru-RU"/>
        </w:rPr>
        <w:br/>
        <w:t>3) проведения профилактического консультирования граждан с выявленными хроническими неинфекционными заболеваниями и факторами риска их развития;</w:t>
      </w:r>
      <w:r w:rsidRPr="00E406CE">
        <w:rPr>
          <w:rFonts w:ascii="Arial" w:eastAsia="Times New Roman" w:hAnsi="Arial" w:cs="Arial"/>
          <w:color w:val="3A4454"/>
          <w:lang w:eastAsia="ru-RU"/>
        </w:rPr>
        <w:br/>
      </w:r>
      <w:proofErr w:type="gramStart"/>
      <w:r w:rsidRPr="00E406CE">
        <w:rPr>
          <w:rFonts w:ascii="Arial" w:eastAsia="Times New Roman" w:hAnsi="Arial" w:cs="Arial"/>
          <w:color w:val="3A4454"/>
          <w:lang w:eastAsia="ru-RU"/>
        </w:rPr>
        <w:t>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 в порядке, установленном приказом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w:t>
      </w:r>
      <w:r w:rsidRPr="00E406CE">
        <w:rPr>
          <w:rFonts w:ascii="Arial" w:eastAsia="Times New Roman" w:hAnsi="Arial" w:cs="Arial"/>
          <w:color w:val="3A4454"/>
          <w:lang w:eastAsia="ru-RU"/>
        </w:rPr>
        <w:br/>
        <w:t>4.</w:t>
      </w:r>
      <w:proofErr w:type="gramEnd"/>
      <w:r w:rsidRPr="00E406CE">
        <w:rPr>
          <w:rFonts w:ascii="Arial" w:eastAsia="Times New Roman" w:hAnsi="Arial" w:cs="Arial"/>
          <w:color w:val="3A4454"/>
          <w:lang w:eastAsia="ru-RU"/>
        </w:rPr>
        <w:t xml:space="preserve"> </w:t>
      </w:r>
      <w:proofErr w:type="gramStart"/>
      <w:r w:rsidRPr="00E406CE">
        <w:rPr>
          <w:rFonts w:ascii="Arial" w:eastAsia="Times New Roman" w:hAnsi="Arial" w:cs="Arial"/>
          <w:color w:val="3A4454"/>
          <w:lang w:eastAsia="ru-RU"/>
        </w:rPr>
        <w:t>Диспансеризация проводится 1 раз в 3 года в возрастные периоды, предусмотренные приложением N 1 к настоящему Порядку*(2), за исключением:</w:t>
      </w:r>
      <w:r w:rsidRPr="00E406CE">
        <w:rPr>
          <w:rFonts w:ascii="Arial" w:eastAsia="Times New Roman" w:hAnsi="Arial" w:cs="Arial"/>
          <w:color w:val="3A4454"/>
          <w:lang w:eastAsia="ru-RU"/>
        </w:rPr>
        <w:br/>
        <w:t>1) 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w:t>
      </w:r>
      <w:proofErr w:type="gramEnd"/>
      <w:r w:rsidRPr="00E406CE">
        <w:rPr>
          <w:rFonts w:ascii="Arial" w:eastAsia="Times New Roman" w:hAnsi="Arial" w:cs="Arial"/>
          <w:color w:val="3A4454"/>
          <w:lang w:eastAsia="ru-RU"/>
        </w:rPr>
        <w:br/>
        <w:t>2) диспансеризации, проводимой ежегодно вне зависимости от возраста в отношении отдельных категорий граждан, включая:</w:t>
      </w:r>
      <w:r w:rsidRPr="00E406CE">
        <w:rPr>
          <w:rFonts w:ascii="Arial" w:eastAsia="Times New Roman" w:hAnsi="Arial" w:cs="Arial"/>
          <w:color w:val="3A4454"/>
          <w:lang w:eastAsia="ru-RU"/>
        </w:rPr>
        <w:b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действий)*(3);</w:t>
      </w:r>
      <w:r w:rsidRPr="00E406CE">
        <w:rPr>
          <w:rFonts w:ascii="Arial" w:eastAsia="Times New Roman" w:hAnsi="Arial" w:cs="Arial"/>
          <w:color w:val="3A4454"/>
          <w:lang w:eastAsia="ru-RU"/>
        </w:rPr>
        <w:b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действий)*(4);</w:t>
      </w:r>
      <w:r w:rsidRPr="00E406CE">
        <w:rPr>
          <w:rFonts w:ascii="Arial" w:eastAsia="Times New Roman" w:hAnsi="Arial" w:cs="Arial"/>
          <w:color w:val="3A4454"/>
          <w:lang w:eastAsia="ru-RU"/>
        </w:rPr>
        <w:b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действий)*(5).</w:t>
      </w:r>
      <w:r w:rsidRPr="00E406CE">
        <w:rPr>
          <w:rFonts w:ascii="Arial" w:eastAsia="Times New Roman" w:hAnsi="Arial" w:cs="Arial"/>
          <w:color w:val="3A4454"/>
          <w:lang w:eastAsia="ru-RU"/>
        </w:rPr>
        <w:br/>
        <w:t xml:space="preserve">5. Перечень осмотров (консультаций) врачами-специалистами (фельдшером или акушеркой), исследований и иных медицинских мероприятий, проводимых в </w:t>
      </w:r>
      <w:r w:rsidRPr="00E406CE">
        <w:rPr>
          <w:rFonts w:ascii="Arial" w:eastAsia="Times New Roman" w:hAnsi="Arial" w:cs="Arial"/>
          <w:color w:val="3A4454"/>
          <w:lang w:eastAsia="ru-RU"/>
        </w:rPr>
        <w:lastRenderedPageBreak/>
        <w:t>рамках диспансеризации в зависимости от возраста и пола гражданина (объем диспансеризации), определяется в соответствии с пунктами 13, 14 и приложением № 1 к настоящему Порядку.</w:t>
      </w:r>
      <w:r w:rsidRPr="00E406CE">
        <w:rPr>
          <w:rFonts w:ascii="Arial" w:eastAsia="Times New Roman" w:hAnsi="Arial" w:cs="Arial"/>
          <w:color w:val="3A4454"/>
          <w:lang w:eastAsia="ru-RU"/>
        </w:rPr>
        <w:br/>
        <w:t>Диспансеризация граждан, указанных в подпунктах "а</w:t>
      </w:r>
      <w:proofErr w:type="gramStart"/>
      <w:r w:rsidRPr="00E406CE">
        <w:rPr>
          <w:rFonts w:ascii="Arial" w:eastAsia="Times New Roman" w:hAnsi="Arial" w:cs="Arial"/>
          <w:color w:val="3A4454"/>
          <w:lang w:eastAsia="ru-RU"/>
        </w:rPr>
        <w:t>"-</w:t>
      </w:r>
      <w:proofErr w:type="gramEnd"/>
      <w:r w:rsidRPr="00E406CE">
        <w:rPr>
          <w:rFonts w:ascii="Arial" w:eastAsia="Times New Roman" w:hAnsi="Arial" w:cs="Arial"/>
          <w:color w:val="3A4454"/>
          <w:lang w:eastAsia="ru-RU"/>
        </w:rPr>
        <w:t xml:space="preserve">"в" подпункта 2 пункта 4 настоящего Порядка, проводится в объеме, соответствующем объему диспансеризации, предусмотренному приложением N 1 к настоящему Порядку для граждан ближайшей возрастной категории, за исключением исследований, имеющих медицинские противопоказания к ежегодному проведению в случае, если отсутствуют симптомы заболеваний или состояний (флюорография легких, маммография, мазок (соскоб) с поверхности шейки матки (наружного маточного зева) и цервикального канала на цитологическое исследование, определение </w:t>
      </w:r>
      <w:proofErr w:type="gramStart"/>
      <w:r w:rsidRPr="00E406CE">
        <w:rPr>
          <w:rFonts w:ascii="Arial" w:eastAsia="Times New Roman" w:hAnsi="Arial" w:cs="Arial"/>
          <w:color w:val="3A4454"/>
          <w:lang w:eastAsia="ru-RU"/>
        </w:rPr>
        <w:t>простат-специфического</w:t>
      </w:r>
      <w:proofErr w:type="gramEnd"/>
      <w:r w:rsidRPr="00E406CE">
        <w:rPr>
          <w:rFonts w:ascii="Arial" w:eastAsia="Times New Roman" w:hAnsi="Arial" w:cs="Arial"/>
          <w:color w:val="3A4454"/>
          <w:lang w:eastAsia="ru-RU"/>
        </w:rPr>
        <w:t xml:space="preserve"> антигена).</w:t>
      </w:r>
      <w:r w:rsidRPr="00E406CE">
        <w:rPr>
          <w:rFonts w:ascii="Arial" w:eastAsia="Times New Roman" w:hAnsi="Arial" w:cs="Arial"/>
          <w:color w:val="3A4454"/>
          <w:lang w:eastAsia="ru-RU"/>
        </w:rPr>
        <w:br/>
        <w:t xml:space="preserve">6. </w:t>
      </w:r>
      <w:proofErr w:type="gramStart"/>
      <w:r w:rsidRPr="00E406CE">
        <w:rPr>
          <w:rFonts w:ascii="Arial" w:eastAsia="Times New Roman" w:hAnsi="Arial" w:cs="Arial"/>
          <w:color w:val="3A4454"/>
          <w:lang w:eastAsia="ru-RU"/>
        </w:rPr>
        <w:t>Диспансеризация взрослого населения проводится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w:t>
      </w:r>
      <w:proofErr w:type="gramEnd"/>
      <w:r w:rsidRPr="00E406CE">
        <w:rPr>
          <w:rFonts w:ascii="Arial" w:eastAsia="Times New Roman" w:hAnsi="Arial" w:cs="Arial"/>
          <w:color w:val="3A4454"/>
          <w:lang w:eastAsia="ru-RU"/>
        </w:rPr>
        <w:t xml:space="preserve">" </w:t>
      </w:r>
      <w:proofErr w:type="gramStart"/>
      <w:r w:rsidRPr="00E406CE">
        <w:rPr>
          <w:rFonts w:ascii="Arial" w:eastAsia="Times New Roman" w:hAnsi="Arial" w:cs="Arial"/>
          <w:color w:val="3A4454"/>
          <w:lang w:eastAsia="ru-RU"/>
        </w:rPr>
        <w:t xml:space="preserve">или "общей врачебной практике (семейной медицине)", "акушерству и гинекологии"*(6)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w:t>
      </w:r>
      <w:proofErr w:type="spellStart"/>
      <w:r w:rsidRPr="00E406CE">
        <w:rPr>
          <w:rFonts w:ascii="Arial" w:eastAsia="Times New Roman" w:hAnsi="Arial" w:cs="Arial"/>
          <w:color w:val="3A4454"/>
          <w:lang w:eastAsia="ru-RU"/>
        </w:rPr>
        <w:t>кохлеарной</w:t>
      </w:r>
      <w:proofErr w:type="spellEnd"/>
      <w:r w:rsidRPr="00E406CE">
        <w:rPr>
          <w:rFonts w:ascii="Arial" w:eastAsia="Times New Roman" w:hAnsi="Arial" w:cs="Arial"/>
          <w:color w:val="3A4454"/>
          <w:lang w:eastAsia="ru-RU"/>
        </w:rPr>
        <w:t xml:space="preserve"> имплантации)", "хирургии", или "</w:t>
      </w:r>
      <w:proofErr w:type="spellStart"/>
      <w:r w:rsidRPr="00E406CE">
        <w:rPr>
          <w:rFonts w:ascii="Arial" w:eastAsia="Times New Roman" w:hAnsi="Arial" w:cs="Arial"/>
          <w:color w:val="3A4454"/>
          <w:lang w:eastAsia="ru-RU"/>
        </w:rPr>
        <w:t>колопроктологии</w:t>
      </w:r>
      <w:proofErr w:type="spellEnd"/>
      <w:r w:rsidRPr="00E406CE">
        <w:rPr>
          <w:rFonts w:ascii="Arial" w:eastAsia="Times New Roman" w:hAnsi="Arial" w:cs="Arial"/>
          <w:color w:val="3A4454"/>
          <w:lang w:eastAsia="ru-RU"/>
        </w:rPr>
        <w:t>",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roofErr w:type="gramEnd"/>
      <w:r w:rsidRPr="00E406CE">
        <w:rPr>
          <w:rFonts w:ascii="Arial" w:eastAsia="Times New Roman" w:hAnsi="Arial" w:cs="Arial"/>
          <w:color w:val="3A4454"/>
          <w:lang w:eastAsia="ru-RU"/>
        </w:rPr>
        <w:t>".</w:t>
      </w:r>
      <w:r w:rsidRPr="00E406CE">
        <w:rPr>
          <w:rFonts w:ascii="Arial" w:eastAsia="Times New Roman" w:hAnsi="Arial" w:cs="Arial"/>
          <w:color w:val="3A4454"/>
          <w:lang w:eastAsia="ru-RU"/>
        </w:rPr>
        <w:br/>
      </w:r>
      <w:proofErr w:type="gramStart"/>
      <w:r w:rsidRPr="00E406CE">
        <w:rPr>
          <w:rFonts w:ascii="Arial" w:eastAsia="Times New Roman" w:hAnsi="Arial" w:cs="Arial"/>
          <w:color w:val="3A4454"/>
          <w:lang w:eastAsia="ru-RU"/>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"терапии"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настоящем пункте Порядка, указанная медицинская организация заключает договор для проведения диспансеризации с иными медицинскими организациями, имеющими лицензию на осуществление</w:t>
      </w:r>
      <w:proofErr w:type="gramEnd"/>
      <w:r w:rsidRPr="00E406CE">
        <w:rPr>
          <w:rFonts w:ascii="Arial" w:eastAsia="Times New Roman" w:hAnsi="Arial" w:cs="Arial"/>
          <w:color w:val="3A4454"/>
          <w:lang w:eastAsia="ru-RU"/>
        </w:rPr>
        <w:t xml:space="preserve"> медицинской деятельности в части выполнения требуемых работ (услуг).</w:t>
      </w:r>
      <w:r w:rsidRPr="00E406CE">
        <w:rPr>
          <w:rFonts w:ascii="Arial" w:eastAsia="Times New Roman" w:hAnsi="Arial" w:cs="Arial"/>
          <w:color w:val="3A4454"/>
          <w:lang w:eastAsia="ru-RU"/>
        </w:rPr>
        <w:br/>
        <w:t>7. Гражданин проходит диспансеризацию в медицинской организации, в которой он получает первичную медико-санитарную помощь.</w:t>
      </w:r>
      <w:r w:rsidRPr="00E406CE">
        <w:rPr>
          <w:rFonts w:ascii="Arial" w:eastAsia="Times New Roman" w:hAnsi="Arial" w:cs="Arial"/>
          <w:color w:val="3A4454"/>
          <w:lang w:eastAsia="ru-RU"/>
        </w:rPr>
        <w:br/>
        <w:t>8. 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от 21 ноября 2011 г. № 323-ФЗ "Об основах охраны здоровья граждан в Российской Федерации".</w:t>
      </w:r>
      <w:r w:rsidRPr="00E406CE">
        <w:rPr>
          <w:rFonts w:ascii="Arial" w:eastAsia="Times New Roman" w:hAnsi="Arial" w:cs="Arial"/>
          <w:color w:val="3A4454"/>
          <w:lang w:eastAsia="ru-RU"/>
        </w:rPr>
        <w:br/>
        <w:t>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9D7F4C" w:rsidRDefault="009D7F4C" w:rsidP="00E406CE">
      <w:pPr>
        <w:jc w:val="both"/>
      </w:pPr>
    </w:p>
    <w:sectPr w:rsidR="009D7F4C" w:rsidSect="00E406C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CE"/>
    <w:rsid w:val="0011105C"/>
    <w:rsid w:val="001963CD"/>
    <w:rsid w:val="00541A4A"/>
    <w:rsid w:val="009D7F4C"/>
    <w:rsid w:val="00E40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5C"/>
    <w:pPr>
      <w:widowControl w:val="0"/>
      <w:autoSpaceDE w:val="0"/>
      <w:autoSpaceDN w:val="0"/>
      <w:adjustRightInd w:val="0"/>
      <w:spacing w:after="0" w:line="240" w:lineRule="auto"/>
    </w:pPr>
    <w:rPr>
      <w:rFonts w:hAnsi="Times New Roman"/>
      <w:sz w:val="24"/>
      <w:szCs w:val="24"/>
    </w:rPr>
  </w:style>
  <w:style w:type="paragraph" w:styleId="1">
    <w:name w:val="heading 1"/>
    <w:basedOn w:val="a"/>
    <w:link w:val="10"/>
    <w:uiPriority w:val="9"/>
    <w:qFormat/>
    <w:rsid w:val="00E406CE"/>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6CE"/>
    <w:rPr>
      <w:rFonts w:eastAsia="Times New Roman" w:hAnsi="Times New Roman" w:cs="Times New Roman"/>
      <w:b/>
      <w:bCs/>
      <w:kern w:val="36"/>
      <w:sz w:val="48"/>
      <w:szCs w:val="48"/>
      <w:lang w:eastAsia="ru-RU"/>
    </w:rPr>
  </w:style>
  <w:style w:type="character" w:styleId="a3">
    <w:name w:val="Hyperlink"/>
    <w:basedOn w:val="a0"/>
    <w:uiPriority w:val="99"/>
    <w:semiHidden/>
    <w:unhideWhenUsed/>
    <w:rsid w:val="00E406CE"/>
    <w:rPr>
      <w:color w:val="0000FF"/>
      <w:u w:val="single"/>
    </w:rPr>
  </w:style>
  <w:style w:type="paragraph" w:styleId="a4">
    <w:name w:val="Normal (Web)"/>
    <w:basedOn w:val="a"/>
    <w:uiPriority w:val="99"/>
    <w:semiHidden/>
    <w:unhideWhenUsed/>
    <w:rsid w:val="00E406CE"/>
    <w:pPr>
      <w:widowControl/>
      <w:autoSpaceDE/>
      <w:autoSpaceDN/>
      <w:adjustRightInd/>
      <w:spacing w:before="100" w:beforeAutospacing="1" w:after="100" w:afterAutospacing="1"/>
    </w:pPr>
    <w:rPr>
      <w:rFonts w:eastAsia="Times New Roman" w:cs="Times New Roman"/>
      <w:lang w:eastAsia="ru-RU"/>
    </w:rPr>
  </w:style>
  <w:style w:type="character" w:styleId="a5">
    <w:name w:val="Strong"/>
    <w:basedOn w:val="a0"/>
    <w:uiPriority w:val="22"/>
    <w:qFormat/>
    <w:rsid w:val="00E406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5C"/>
    <w:pPr>
      <w:widowControl w:val="0"/>
      <w:autoSpaceDE w:val="0"/>
      <w:autoSpaceDN w:val="0"/>
      <w:adjustRightInd w:val="0"/>
      <w:spacing w:after="0" w:line="240" w:lineRule="auto"/>
    </w:pPr>
    <w:rPr>
      <w:rFonts w:hAnsi="Times New Roman"/>
      <w:sz w:val="24"/>
      <w:szCs w:val="24"/>
    </w:rPr>
  </w:style>
  <w:style w:type="paragraph" w:styleId="1">
    <w:name w:val="heading 1"/>
    <w:basedOn w:val="a"/>
    <w:link w:val="10"/>
    <w:uiPriority w:val="9"/>
    <w:qFormat/>
    <w:rsid w:val="00E406CE"/>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6CE"/>
    <w:rPr>
      <w:rFonts w:eastAsia="Times New Roman" w:hAnsi="Times New Roman" w:cs="Times New Roman"/>
      <w:b/>
      <w:bCs/>
      <w:kern w:val="36"/>
      <w:sz w:val="48"/>
      <w:szCs w:val="48"/>
      <w:lang w:eastAsia="ru-RU"/>
    </w:rPr>
  </w:style>
  <w:style w:type="character" w:styleId="a3">
    <w:name w:val="Hyperlink"/>
    <w:basedOn w:val="a0"/>
    <w:uiPriority w:val="99"/>
    <w:semiHidden/>
    <w:unhideWhenUsed/>
    <w:rsid w:val="00E406CE"/>
    <w:rPr>
      <w:color w:val="0000FF"/>
      <w:u w:val="single"/>
    </w:rPr>
  </w:style>
  <w:style w:type="paragraph" w:styleId="a4">
    <w:name w:val="Normal (Web)"/>
    <w:basedOn w:val="a"/>
    <w:uiPriority w:val="99"/>
    <w:semiHidden/>
    <w:unhideWhenUsed/>
    <w:rsid w:val="00E406CE"/>
    <w:pPr>
      <w:widowControl/>
      <w:autoSpaceDE/>
      <w:autoSpaceDN/>
      <w:adjustRightInd/>
      <w:spacing w:before="100" w:beforeAutospacing="1" w:after="100" w:afterAutospacing="1"/>
    </w:pPr>
    <w:rPr>
      <w:rFonts w:eastAsia="Times New Roman" w:cs="Times New Roman"/>
      <w:lang w:eastAsia="ru-RU"/>
    </w:rPr>
  </w:style>
  <w:style w:type="character" w:styleId="a5">
    <w:name w:val="Strong"/>
    <w:basedOn w:val="a0"/>
    <w:uiPriority w:val="22"/>
    <w:qFormat/>
    <w:rsid w:val="00E40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7667">
      <w:bodyDiv w:val="1"/>
      <w:marLeft w:val="0"/>
      <w:marRight w:val="0"/>
      <w:marTop w:val="0"/>
      <w:marBottom w:val="0"/>
      <w:divBdr>
        <w:top w:val="none" w:sz="0" w:space="0" w:color="auto"/>
        <w:left w:val="none" w:sz="0" w:space="0" w:color="auto"/>
        <w:bottom w:val="none" w:sz="0" w:space="0" w:color="auto"/>
        <w:right w:val="none" w:sz="0" w:space="0" w:color="auto"/>
      </w:divBdr>
      <w:divsChild>
        <w:div w:id="885796454">
          <w:marLeft w:val="0"/>
          <w:marRight w:val="0"/>
          <w:marTop w:val="0"/>
          <w:marBottom w:val="200"/>
          <w:divBdr>
            <w:top w:val="none" w:sz="0" w:space="0" w:color="auto"/>
            <w:left w:val="none" w:sz="0" w:space="0" w:color="auto"/>
            <w:bottom w:val="none" w:sz="0" w:space="0" w:color="auto"/>
            <w:right w:val="none" w:sz="0" w:space="0" w:color="auto"/>
          </w:divBdr>
        </w:div>
        <w:div w:id="15237686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sminzdrav.ru/documents/9556-prikaz-ministerstva-zdravoohraneniya-rossiyskoy-federatsii-ot-26-oktyabrya-2017-g-869n-ob-utverzhdenii-poryadka-provedeniya-dispanserizatsii-opredelennyh-grupp-vzroslogo-naseleni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osminzdrav.ru/documents/9556-prikaz-ministerstva-zdravoohraneniya-rossiyskoy-federatsii-ot-26-oktyabrya-2017-g-869n-ob-utverzhdenii-poryadka-provedeniya-dispanserizatsii-opredelennyh-grupp-vzroslogo-naseleniya" TargetMode="External"/><Relationship Id="rId5" Type="http://schemas.openxmlformats.org/officeDocument/2006/relationships/hyperlink" Target="http://pravo.gov.ru/proxy/ips/?docbody=&amp;nd=102152259&amp;intelsearch=323-%F4%E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1470</Words>
  <Characters>8384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2018-04-12T02:26:00Z</cp:lastPrinted>
  <dcterms:created xsi:type="dcterms:W3CDTF">2018-04-12T02:25:00Z</dcterms:created>
  <dcterms:modified xsi:type="dcterms:W3CDTF">2018-04-12T02:28:00Z</dcterms:modified>
</cp:coreProperties>
</file>